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6A8D0F69" w:rsidR="00A70556" w:rsidRDefault="00433B98" w:rsidP="0034573D">
            <w:pPr>
              <w:spacing w:after="0" w:line="276" w:lineRule="auto"/>
            </w:pPr>
            <w:r>
              <w:t>S052 Útiles Escolares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433B98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0EBA499A" w:rsidR="00B861E0" w:rsidRPr="00433B98" w:rsidRDefault="00433B98" w:rsidP="00A123E6">
            <w:pPr>
              <w:spacing w:after="0" w:line="276" w:lineRule="auto"/>
              <w:jc w:val="center"/>
              <w:rPr>
                <w:bCs/>
              </w:rPr>
            </w:pPr>
            <w:r w:rsidRPr="00433B98">
              <w:rPr>
                <w:bCs/>
              </w:rPr>
              <w:t>01/01/2024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71987DA0" w:rsidR="00B861E0" w:rsidRPr="00433B98" w:rsidRDefault="00433B98" w:rsidP="00A123E6">
            <w:pPr>
              <w:spacing w:after="0" w:line="276" w:lineRule="auto"/>
              <w:jc w:val="center"/>
              <w:rPr>
                <w:bCs/>
              </w:rPr>
            </w:pPr>
            <w:r w:rsidRPr="00433B98">
              <w:rPr>
                <w:bCs/>
              </w:rPr>
              <w:t>30/06/2024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433B98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2EC9CB50" w:rsidR="009F4211" w:rsidRPr="00433B98" w:rsidRDefault="00433B98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433B98">
              <w:rPr>
                <w:bCs/>
              </w:rPr>
              <w:t>Psic. Gabriela Soto Miller, Responsable del SIGED, Sinaloa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E750F24" w:rsidR="00B920F2" w:rsidRDefault="00433B98" w:rsidP="00521401">
      <w:pPr>
        <w:pStyle w:val="Prrafodelista"/>
        <w:spacing w:after="0" w:line="276" w:lineRule="auto"/>
        <w:ind w:left="142"/>
        <w:jc w:val="both"/>
      </w:pPr>
      <w:r>
        <w:rPr>
          <w:lang w:val="es-ES"/>
        </w:rPr>
        <w:t xml:space="preserve">Contar con una valoración del desempeño de </w:t>
      </w:r>
      <w:r>
        <w:t>S052 Útiles Escolares</w:t>
      </w:r>
      <w:r>
        <w:rPr>
          <w:lang w:val="es-ES"/>
        </w:rPr>
        <w:t xml:space="preserve"> en su ejercicio fiscal 2023,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0808030E" w14:textId="77777777" w:rsidR="00433B98" w:rsidRDefault="00433B98" w:rsidP="00433B9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2023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3669EF40" w14:textId="77777777" w:rsidR="00433B98" w:rsidRDefault="00433B98" w:rsidP="00433B9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2023, respecto de años anteriores y el avance en relación con las metas establecidas;</w:t>
      </w:r>
    </w:p>
    <w:p w14:paraId="190C48D0" w14:textId="77777777" w:rsidR="00433B98" w:rsidRDefault="00433B98" w:rsidP="00433B9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07520FE2" w14:textId="77777777" w:rsidR="00433B98" w:rsidRDefault="00433B98" w:rsidP="00433B9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72380D0B" w14:textId="77777777" w:rsidR="00433B98" w:rsidRDefault="00433B98" w:rsidP="00433B9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2CCD5C65" w14:textId="6B5944D2" w:rsidR="009B7088" w:rsidRDefault="00433B98" w:rsidP="00433B9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0C0D005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433B98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561179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56117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561179">
            <w:pPr>
              <w:spacing w:after="0" w:line="240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561179">
            <w:pPr>
              <w:spacing w:after="0" w:line="240" w:lineRule="auto"/>
              <w:jc w:val="center"/>
            </w:pPr>
            <w:r w:rsidRPr="00581B4A">
              <w:t>Esquema de la Evaluación</w:t>
            </w:r>
          </w:p>
          <w:p w14:paraId="635641E2" w14:textId="6C49892F" w:rsidR="00581B4A" w:rsidRPr="00581B4A" w:rsidRDefault="00EC7832" w:rsidP="0056117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433B98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3AA9B7DD" w14:textId="77777777" w:rsidR="00433B98" w:rsidRDefault="00433B98" w:rsidP="00433B98">
      <w:pPr>
        <w:spacing w:line="240" w:lineRule="auto"/>
        <w:rPr>
          <w:rFonts w:eastAsia="Times New Roman" w:cs="Arial"/>
          <w:sz w:val="20"/>
          <w:szCs w:val="20"/>
          <w:lang w:eastAsia="es-MX"/>
        </w:rPr>
      </w:pPr>
      <w:r>
        <w:rPr>
          <w:rFonts w:eastAsia="Times New Roman" w:cs="Arial"/>
          <w:szCs w:val="20"/>
          <w:lang w:eastAsia="es-MX"/>
        </w:rPr>
        <w:t>El programa S052 que se denomina “Útiles Escolares” tiene como objetivo general contribuir a la permanencia de los alumnos de Educación Básica en Escuelas Públicas de Sinaloa (EBEPS), mediante la dotación de material escolar básico para el proceso de enseñanza-aprendizaje.</w:t>
      </w:r>
    </w:p>
    <w:p w14:paraId="1BFF797F" w14:textId="77777777" w:rsidR="00433B98" w:rsidRDefault="00433B98" w:rsidP="00433B98">
      <w:pPr>
        <w:spacing w:line="240" w:lineRule="auto"/>
        <w:rPr>
          <w:rFonts w:eastAsia="Times New Roman" w:cs="Arial"/>
          <w:szCs w:val="20"/>
          <w:lang w:eastAsia="es-MX"/>
        </w:rPr>
      </w:pPr>
      <w:r>
        <w:rPr>
          <w:rFonts w:eastAsia="Times New Roman" w:cs="Arial"/>
          <w:szCs w:val="20"/>
          <w:lang w:eastAsia="es-MX"/>
        </w:rPr>
        <w:t>Los objetivos específicos del programa son las siguientes:</w:t>
      </w:r>
    </w:p>
    <w:p w14:paraId="32E4B94E" w14:textId="77777777" w:rsidR="00433B98" w:rsidRDefault="00433B98" w:rsidP="00433B98">
      <w:pPr>
        <w:pStyle w:val="Prrafodelista"/>
        <w:numPr>
          <w:ilvl w:val="0"/>
          <w:numId w:val="31"/>
        </w:numPr>
        <w:spacing w:line="240" w:lineRule="auto"/>
        <w:ind w:left="357" w:hanging="357"/>
        <w:jc w:val="both"/>
        <w:rPr>
          <w:rFonts w:eastAsia="Times New Roman" w:cs="Arial"/>
          <w:szCs w:val="20"/>
          <w:lang w:eastAsia="es-MX"/>
        </w:rPr>
      </w:pPr>
      <w:r>
        <w:rPr>
          <w:rFonts w:eastAsia="Times New Roman" w:cs="Arial"/>
          <w:szCs w:val="20"/>
          <w:lang w:eastAsia="es-MX"/>
        </w:rPr>
        <w:t>Apoyar la economía de las familias con hijos inscritos en Educación Básica de Escuelas Públicas en Sinaloa, mediante la dotación de paquetes de útiles escolares a los alumnos, cuyos componentes se conforman según el nivel educativo al que se dirigen: preescolar, de primer a tercer grado de primaria, de cuarto a sexto grado de primaria y a los de secundaria. Los tutores acuden voluntariamente a recibirlo en los centros de distribución autorizados, ante la presentación de los documentos requeridos que lo acredita como beneficiario.</w:t>
      </w:r>
    </w:p>
    <w:p w14:paraId="0BA5B9B5" w14:textId="77777777" w:rsidR="00433B98" w:rsidRDefault="00433B98" w:rsidP="00433B98">
      <w:pPr>
        <w:pStyle w:val="Prrafodelista"/>
        <w:numPr>
          <w:ilvl w:val="0"/>
          <w:numId w:val="31"/>
        </w:numPr>
        <w:spacing w:line="240" w:lineRule="auto"/>
        <w:ind w:left="357" w:hanging="357"/>
        <w:jc w:val="both"/>
        <w:rPr>
          <w:rFonts w:eastAsia="Times New Roman" w:cs="Arial"/>
          <w:szCs w:val="20"/>
          <w:lang w:eastAsia="es-MX"/>
        </w:rPr>
      </w:pPr>
      <w:r>
        <w:rPr>
          <w:rFonts w:eastAsia="Times New Roman" w:cs="Arial"/>
          <w:szCs w:val="20"/>
          <w:lang w:eastAsia="es-MX"/>
        </w:rPr>
        <w:t xml:space="preserve">Los alumnos de EBEPS disponen de material escolar básico que los apoya en el proceso de enseñanza-aprendizaje. </w:t>
      </w:r>
    </w:p>
    <w:p w14:paraId="76A64F9A" w14:textId="7FB5335A" w:rsidR="00113BCD" w:rsidRPr="002F6A18" w:rsidRDefault="00433B98" w:rsidP="00433B98">
      <w:pPr>
        <w:spacing w:line="240" w:lineRule="auto"/>
        <w:jc w:val="both"/>
      </w:pPr>
      <w:r>
        <w:rPr>
          <w:rFonts w:eastAsia="Times New Roman" w:cs="Arial"/>
          <w:szCs w:val="20"/>
          <w:lang w:eastAsia="es-MX"/>
        </w:rPr>
        <w:t xml:space="preserve">El problema público o necesidad que se pretende atender a través del programa es abatir el </w:t>
      </w:r>
      <w:r w:rsidR="00561179">
        <w:rPr>
          <w:rFonts w:eastAsia="Times New Roman" w:cs="Arial"/>
          <w:szCs w:val="20"/>
          <w:lang w:eastAsia="es-MX"/>
        </w:rPr>
        <w:t>abandono escolar de</w:t>
      </w:r>
      <w:r>
        <w:rPr>
          <w:rFonts w:eastAsia="Times New Roman" w:cs="Arial"/>
          <w:szCs w:val="20"/>
          <w:lang w:eastAsia="es-MX"/>
        </w:rPr>
        <w:t xml:space="preserve"> </w:t>
      </w:r>
      <w:r w:rsidR="00561179">
        <w:rPr>
          <w:rFonts w:eastAsia="Times New Roman" w:cs="Arial"/>
          <w:szCs w:val="20"/>
          <w:lang w:eastAsia="es-MX"/>
        </w:rPr>
        <w:t>los</w:t>
      </w:r>
      <w:r>
        <w:rPr>
          <w:rFonts w:eastAsia="Times New Roman" w:cs="Arial"/>
          <w:szCs w:val="20"/>
          <w:lang w:eastAsia="es-MX"/>
        </w:rPr>
        <w:t xml:space="preserve"> alumnos de Educación Básica de Escuelas Públicas de Sinaloa (EBEPS) </w:t>
      </w:r>
      <w:r w:rsidR="00561179">
        <w:rPr>
          <w:rFonts w:eastAsia="Times New Roman" w:cs="Arial"/>
          <w:szCs w:val="20"/>
          <w:lang w:eastAsia="es-MX"/>
        </w:rPr>
        <w:t xml:space="preserve">como una consecuencia de acudir </w:t>
      </w:r>
      <w:r>
        <w:rPr>
          <w:rFonts w:eastAsia="Times New Roman" w:cs="Arial"/>
          <w:szCs w:val="20"/>
          <w:lang w:eastAsia="es-MX"/>
        </w:rPr>
        <w:t>a clases sin útiles escolares básicos o incompletos.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0F0251E8" w:rsidR="00B72B03" w:rsidRDefault="00B72B03" w:rsidP="00433B98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561179">
        <w:rPr>
          <w:b/>
          <w:bCs/>
        </w:rPr>
        <w:t>:</w:t>
      </w:r>
    </w:p>
    <w:p w14:paraId="588DC957" w14:textId="77777777" w:rsidR="005D0B08" w:rsidRPr="005D0B08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Se cuenta con el apoyo de una red de centros de canje, establecidos po</w:t>
      </w:r>
      <w:r w:rsidR="005D0B08">
        <w:t>r los proveedores certificados.</w:t>
      </w:r>
    </w:p>
    <w:p w14:paraId="4BBFE5DF" w14:textId="77777777" w:rsidR="005D0B08" w:rsidRPr="005D0B08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El producto ent</w:t>
      </w:r>
      <w:r w:rsidR="005D0B08">
        <w:t>regado es un bien imperecedero.</w:t>
      </w:r>
    </w:p>
    <w:p w14:paraId="1A980FC2" w14:textId="77777777" w:rsidR="005D0B08" w:rsidRPr="005D0B08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Se protegen los datos de los alumnos, conforme a la Ley de Los Derechos de Niñas, Niños y Adolescentes del Estado de Sinaloa y la Ley Federal de Protección de Datos Personales e</w:t>
      </w:r>
      <w:r w:rsidR="005D0B08">
        <w:t>n posesión de los Particulares.</w:t>
      </w:r>
    </w:p>
    <w:p w14:paraId="55A81698" w14:textId="77777777" w:rsidR="005D0B08" w:rsidRPr="005D0B08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Se di</w:t>
      </w:r>
      <w:r w:rsidR="005D0B08">
        <w:t>spone de materiales didácticos.</w:t>
      </w:r>
    </w:p>
    <w:p w14:paraId="3C5031E8" w14:textId="77777777" w:rsidR="005D0B08" w:rsidRPr="005D0B08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Se coadyuva a reducir las diferencias sociales, al contar con la misma calidad y tipo de material entre el</w:t>
      </w:r>
      <w:r w:rsidR="005D0B08">
        <w:t xml:space="preserve"> alumnado.</w:t>
      </w:r>
    </w:p>
    <w:p w14:paraId="24FFF5B9" w14:textId="77777777" w:rsidR="005D0B08" w:rsidRPr="005D0B08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Contar con el apoyo de las figuras académicas para asegurar que los materiales sean entregados en las zonas de alta y muy alta marginalidad y que reciban un manejo adecu</w:t>
      </w:r>
      <w:r w:rsidR="005D0B08">
        <w:t>ado, de parte del beneficiario.</w:t>
      </w:r>
    </w:p>
    <w:p w14:paraId="15EA9001" w14:textId="5AEBD966" w:rsidR="00561179" w:rsidRPr="00561179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Se dispone de la Ley para la Dotación Gratuita de Uniformes, Calzado Deportivo y Útiles Escolares del Estado de Sinaloa, así como su reglamento. 8. Se cuenta con una MIR, así como indicadores sectoriales, resultados y servicios y de gestión. 9. Se identifica la población potencial, objetivo y atendida.</w:t>
      </w:r>
      <w:r w:rsidR="00433B98">
        <w:t xml:space="preserve"> </w:t>
      </w:r>
    </w:p>
    <w:p w14:paraId="3B96CA70" w14:textId="128F1378" w:rsidR="00561179" w:rsidRPr="00561179" w:rsidRDefault="00561179" w:rsidP="0056117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561179">
        <w:rPr>
          <w:b/>
          <w:bCs/>
        </w:rPr>
        <w:t>Oportunidades</w:t>
      </w:r>
      <w:r>
        <w:rPr>
          <w:b/>
          <w:bCs/>
        </w:rPr>
        <w:t>:</w:t>
      </w:r>
    </w:p>
    <w:p w14:paraId="0B45EF78" w14:textId="77777777" w:rsidR="00561179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programa es modalidad S, lo cual está sujeto a Reglas de Operación (ROP), por lo que anualmente se debería de publicar las ROP en el Periódico Oficial el estado de Sinaloa.</w:t>
      </w:r>
    </w:p>
    <w:p w14:paraId="666748E9" w14:textId="77777777" w:rsidR="00561179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En la población potencial y la población objetivo del ejercicio 2023 no existe diferencia, por lo cual debería de plantearse una nueva que identifique los diferentes tipos de población y estrategia para su cobertura.</w:t>
      </w:r>
    </w:p>
    <w:p w14:paraId="395491C7" w14:textId="6F3BDBAC" w:rsidR="00561179" w:rsidRPr="00B72B03" w:rsidRDefault="00561179" w:rsidP="00561179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identifica el costo de los beneficios otorgados por el programa, así como tampoco los gastos de operación del programa.</w:t>
      </w:r>
    </w:p>
    <w:p w14:paraId="5B3242D7" w14:textId="77777777" w:rsidR="003E1018" w:rsidRPr="003E1018" w:rsidRDefault="003E1018" w:rsidP="00433B98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2D89C15C" w14:textId="77777777" w:rsidR="00561179" w:rsidRDefault="00561179" w:rsidP="00433B98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cuenta con una evaluación de satisfacción por parte del beneficiario que permita conocer qué tanto se solventa la necesidad del alumno o si cumple con la calidad requerida.</w:t>
      </w:r>
    </w:p>
    <w:p w14:paraId="5B43D556" w14:textId="3E21B0D5" w:rsidR="00561179" w:rsidRDefault="00561179" w:rsidP="00433B98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presentó la publicación de los resultados de los indicadores sectoriales.</w:t>
      </w:r>
    </w:p>
    <w:p w14:paraId="47C2EBBE" w14:textId="3D90135E" w:rsidR="00A165BB" w:rsidRPr="00A165BB" w:rsidRDefault="00561179" w:rsidP="00433B98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cuenta con evaluaciones externas.</w:t>
      </w:r>
    </w:p>
    <w:p w14:paraId="22DADFD3" w14:textId="3FF56475" w:rsidR="003E1018" w:rsidRPr="003E1018" w:rsidRDefault="003E1018" w:rsidP="00433B98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7D95CD05" w14:textId="77777777" w:rsidR="00561179" w:rsidRDefault="00561179" w:rsidP="00433B98">
      <w:pPr>
        <w:pStyle w:val="Prrafodelista"/>
        <w:numPr>
          <w:ilvl w:val="0"/>
          <w:numId w:val="8"/>
        </w:numPr>
        <w:spacing w:line="276" w:lineRule="auto"/>
        <w:jc w:val="both"/>
      </w:pPr>
      <w:r>
        <w:t>Al mantenerse el mismo monto del recurso económico durante varios ejercicios fiscales consecutivos, se ha requerido variar la cantidad y calidad del contenido de los materiales que integran el paquete de útiles escolares, a fin de compensar el incremento del costo en los insumos; con ello, la reducción de satisfacción del beneficiario y, por ende, el debilitamiento en la motivación para obtener el beneficio.</w:t>
      </w:r>
    </w:p>
    <w:p w14:paraId="1329A6EC" w14:textId="0B6D5D02" w:rsidR="00A165BB" w:rsidRPr="00C00FBC" w:rsidRDefault="00561179" w:rsidP="00433B98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puede garantizar el buen uso del material, ni el empleo exclusivo en espacios escolares o tareas afines.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753B698C" w14:textId="77777777" w:rsidR="00433B98" w:rsidRPr="00433B98" w:rsidRDefault="00433B98" w:rsidP="00433B98">
      <w:pPr>
        <w:spacing w:after="0" w:line="276" w:lineRule="auto"/>
        <w:ind w:left="284"/>
        <w:jc w:val="both"/>
        <w:rPr>
          <w:lang w:val="es-ES"/>
        </w:rPr>
      </w:pPr>
      <w:r w:rsidRPr="00433B98">
        <w:rPr>
          <w:lang w:val="es-ES"/>
        </w:rPr>
        <w:t>El programa ha tenido aceptación por parte de la población beneficiada, significando un subsidio adicional a su economía, que influye para favorecer la permanencia del alumnado en las escuelas públicas de Sinaloa, formando así a una población con mayores herramientas para desempeñarse de buena manera en su vida personal y su vida profesional, propiciando elevar su calidad de vida.</w:t>
      </w:r>
    </w:p>
    <w:p w14:paraId="034D04B8" w14:textId="77777777" w:rsidR="00433B98" w:rsidRPr="00433B98" w:rsidRDefault="00433B98" w:rsidP="00433B98">
      <w:pPr>
        <w:spacing w:after="0" w:line="276" w:lineRule="auto"/>
        <w:ind w:left="284"/>
        <w:jc w:val="both"/>
        <w:rPr>
          <w:lang w:val="es-ES"/>
        </w:rPr>
      </w:pPr>
      <w:r w:rsidRPr="00433B98">
        <w:rPr>
          <w:lang w:val="es-ES"/>
        </w:rPr>
        <w:t>Es importante mencionar que el 1 de noviembre del 2021 se estableció el Reglamento de la Ley para la Dotación Gratuita de Uniformes, Calzado Deportivo y Útiles Escolares del Estado de Sinaloa.</w:t>
      </w:r>
    </w:p>
    <w:p w14:paraId="31F36EB1" w14:textId="3CBAA6D7" w:rsidR="00113BCD" w:rsidRDefault="00433B98" w:rsidP="00433B98">
      <w:pPr>
        <w:spacing w:after="0" w:line="276" w:lineRule="auto"/>
        <w:ind w:left="284"/>
        <w:jc w:val="both"/>
        <w:rPr>
          <w:lang w:val="es-ES"/>
        </w:rPr>
      </w:pPr>
      <w:r w:rsidRPr="00433B98">
        <w:rPr>
          <w:lang w:val="es-ES"/>
        </w:rPr>
        <w:t>Asimismo, el programa contribuye al cumplimiento de los objetivos superiores establecidos en el Plan Estatal de Desarrollo (PED) del estado de Sinaloa. No obstante, se presentan ASM a atender para poder mejorar el Pp.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3E7F0F41" w14:textId="15BD8D16" w:rsidR="007C04FD" w:rsidRDefault="007C04FD" w:rsidP="007C04F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Publicar las ROP del Pp en el Periódico Oficial el </w:t>
      </w:r>
      <w:r w:rsidR="00161619">
        <w:t>E</w:t>
      </w:r>
      <w:r>
        <w:t>stado de Sinaloa</w:t>
      </w:r>
    </w:p>
    <w:p w14:paraId="2B791817" w14:textId="77777777" w:rsidR="007C04FD" w:rsidRDefault="007C04FD" w:rsidP="007C04F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Redefinir y cuantificar la población potencial, objetivo del Pp.</w:t>
      </w:r>
    </w:p>
    <w:p w14:paraId="5F9DFE46" w14:textId="77777777" w:rsidR="007C04FD" w:rsidRDefault="007C04FD" w:rsidP="007C04F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y cuantificar el presupuesto (aprobado, modificado y ejercido) del Pp, así como el costo de los beneficios otorgados por el programa y el gasto de operación.</w:t>
      </w:r>
    </w:p>
    <w:p w14:paraId="29B4703B" w14:textId="4B30AE0D" w:rsidR="006E67EA" w:rsidRPr="006E67EA" w:rsidRDefault="007C04FD" w:rsidP="007C04F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Gestionar un método para evaluación la satisfacción por parte del beneficiario.</w:t>
      </w:r>
    </w:p>
    <w:p w14:paraId="6875A774" w14:textId="667E5F14" w:rsidR="00536F20" w:rsidRDefault="00536F20">
      <w:pPr>
        <w:spacing w:after="0" w:line="240" w:lineRule="auto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5F918613" w:rsidR="007C4CD6" w:rsidRPr="00521401" w:rsidRDefault="00433B98" w:rsidP="00521401">
            <w:pPr>
              <w:spacing w:after="0" w:line="276" w:lineRule="auto"/>
              <w:ind w:left="179"/>
            </w:pPr>
            <w:r>
              <w:t>Útiles Escolares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2DD9C64F" w:rsidR="007C4CD6" w:rsidRPr="007C4CD6" w:rsidRDefault="00433B98" w:rsidP="00521401">
            <w:pPr>
              <w:spacing w:after="0" w:line="276" w:lineRule="auto"/>
              <w:ind w:left="179"/>
            </w:pPr>
            <w:r>
              <w:t>UE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28543E9E" w:rsidR="007C4CD6" w:rsidRPr="007C4CD6" w:rsidRDefault="00433B98" w:rsidP="00521401">
            <w:pPr>
              <w:spacing w:after="0" w:line="276" w:lineRule="auto"/>
              <w:ind w:left="179"/>
            </w:pPr>
            <w:r>
              <w:t>Secretaría de Educación Pública y Cultura (SEPyC)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5D1AAC83" w:rsidR="005A28B9" w:rsidRPr="00A16BE7" w:rsidRDefault="00433B98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742635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5D5988BD" w:rsidR="00090637" w:rsidRPr="00090637" w:rsidRDefault="00742635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74263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5DD36E1E" w:rsidR="005065B9" w:rsidRPr="00521401" w:rsidRDefault="00742635" w:rsidP="005065B9">
            <w:pPr>
              <w:spacing w:after="0" w:line="276" w:lineRule="auto"/>
              <w:ind w:left="179"/>
            </w:pPr>
            <w:r w:rsidRPr="00742635">
              <w:t>Lic. Héctor Javier Pinto Ávila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74263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6E8CD2F0" w:rsidR="00A4624B" w:rsidRPr="007301C5" w:rsidRDefault="00742635" w:rsidP="00A4624B">
            <w:pPr>
              <w:spacing w:after="0" w:line="276" w:lineRule="auto"/>
              <w:ind w:left="179"/>
            </w:pPr>
            <w:hyperlink r:id="rId9" w:history="1">
              <w:r w:rsidRPr="00466C12">
                <w:rPr>
                  <w:rStyle w:val="Hipervnculo"/>
                </w:rPr>
                <w:t>uniformesyutiles2019.sepyc@gmail.com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742635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29168B9B" w:rsidR="004E1FF7" w:rsidRPr="007301C5" w:rsidRDefault="00742635" w:rsidP="004E1FF7">
            <w:pPr>
              <w:spacing w:after="0" w:line="276" w:lineRule="auto"/>
              <w:ind w:left="179"/>
            </w:pPr>
            <w:r w:rsidRPr="00742635">
              <w:t>Coordinación de Programa de Uniformes, Calzado Deportivo y Útiles Escolares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74263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70F5C35A" w:rsidR="004E1FF7" w:rsidRPr="007301C5" w:rsidRDefault="00742635" w:rsidP="004E1FF7">
            <w:pPr>
              <w:spacing w:after="0" w:line="276" w:lineRule="auto"/>
              <w:ind w:left="179"/>
            </w:pPr>
            <w:r w:rsidRPr="00742635">
              <w:t>667 846 4200 ext. 4366 y 4365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602FE8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602FE8" w:rsidRPr="00866990" w:rsidRDefault="00602FE8" w:rsidP="00602FE8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(especificar):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178AB624" w:rsidR="00602FE8" w:rsidRPr="00866990" w:rsidRDefault="00602FE8" w:rsidP="00602FE8">
            <w:pPr>
              <w:spacing w:after="0" w:line="276" w:lineRule="auto"/>
              <w:jc w:val="both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602FE8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6E149EF9" w:rsidR="00602FE8" w:rsidRPr="00866990" w:rsidRDefault="00602FE8" w:rsidP="00602FE8">
            <w:pPr>
              <w:spacing w:after="0" w:line="276" w:lineRule="auto"/>
              <w:ind w:left="179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433B98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433B98" w:rsidRPr="00866990" w:rsidRDefault="00433B98" w:rsidP="00433B98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602FE8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32A88AB7" w:rsidR="00602FE8" w:rsidRPr="00866990" w:rsidRDefault="00602FE8" w:rsidP="00602FE8">
            <w:pPr>
              <w:spacing w:after="0" w:line="276" w:lineRule="auto"/>
              <w:ind w:left="179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433B98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433B98" w:rsidRPr="00866990" w:rsidRDefault="00433B98" w:rsidP="00433B98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602FE8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1EAB1120" w:rsidR="00602FE8" w:rsidRPr="00866990" w:rsidRDefault="00602FE8" w:rsidP="00602FE8">
            <w:pPr>
              <w:spacing w:after="0" w:line="276" w:lineRule="auto"/>
              <w:ind w:left="179"/>
            </w:pPr>
            <w:r w:rsidRPr="00E02DCC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2D2C8291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9682D">
          <w:rPr>
            <w:b/>
            <w:bCs/>
            <w:noProof/>
            <w:sz w:val="18"/>
            <w:szCs w:val="18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311868E2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9682D" w:rsidRPr="0009682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7pt;height:595.5pt" o:bullet="t">
        <v:imagedata r:id="rId1" o:title="03"/>
      </v:shape>
    </w:pict>
  </w:numPicBullet>
  <w:numPicBullet w:numPicBulletId="1">
    <w:pict>
      <v:shape id="_x0000_i1029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56B0B01"/>
    <w:multiLevelType w:val="hybridMultilevel"/>
    <w:tmpl w:val="B04A9E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557593220">
    <w:abstractNumId w:val="24"/>
  </w:num>
  <w:num w:numId="2" w16cid:durableId="1814322784">
    <w:abstractNumId w:val="21"/>
  </w:num>
  <w:num w:numId="3" w16cid:durableId="1314525823">
    <w:abstractNumId w:val="7"/>
  </w:num>
  <w:num w:numId="4" w16cid:durableId="63767509">
    <w:abstractNumId w:val="19"/>
  </w:num>
  <w:num w:numId="5" w16cid:durableId="1255433211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786343870">
    <w:abstractNumId w:val="28"/>
  </w:num>
  <w:num w:numId="7" w16cid:durableId="253633040">
    <w:abstractNumId w:val="29"/>
  </w:num>
  <w:num w:numId="8" w16cid:durableId="1979873316">
    <w:abstractNumId w:val="30"/>
  </w:num>
  <w:num w:numId="9" w16cid:durableId="1601453183">
    <w:abstractNumId w:val="20"/>
  </w:num>
  <w:num w:numId="10" w16cid:durableId="1285500706">
    <w:abstractNumId w:val="12"/>
  </w:num>
  <w:num w:numId="11" w16cid:durableId="1780835108">
    <w:abstractNumId w:val="14"/>
  </w:num>
  <w:num w:numId="12" w16cid:durableId="2119253783">
    <w:abstractNumId w:val="27"/>
  </w:num>
  <w:num w:numId="13" w16cid:durableId="218713208">
    <w:abstractNumId w:val="26"/>
  </w:num>
  <w:num w:numId="14" w16cid:durableId="2026327098">
    <w:abstractNumId w:val="22"/>
  </w:num>
  <w:num w:numId="15" w16cid:durableId="1145470690">
    <w:abstractNumId w:val="16"/>
  </w:num>
  <w:num w:numId="16" w16cid:durableId="1903826379">
    <w:abstractNumId w:val="4"/>
  </w:num>
  <w:num w:numId="17" w16cid:durableId="1951162294">
    <w:abstractNumId w:val="6"/>
  </w:num>
  <w:num w:numId="18" w16cid:durableId="1800029368">
    <w:abstractNumId w:val="17"/>
  </w:num>
  <w:num w:numId="19" w16cid:durableId="494535735">
    <w:abstractNumId w:val="15"/>
  </w:num>
  <w:num w:numId="20" w16cid:durableId="667294219">
    <w:abstractNumId w:val="5"/>
  </w:num>
  <w:num w:numId="21" w16cid:durableId="1880169296">
    <w:abstractNumId w:val="3"/>
  </w:num>
  <w:num w:numId="22" w16cid:durableId="1405109305">
    <w:abstractNumId w:val="13"/>
  </w:num>
  <w:num w:numId="23" w16cid:durableId="1131093178">
    <w:abstractNumId w:val="25"/>
  </w:num>
  <w:num w:numId="24" w16cid:durableId="529949496">
    <w:abstractNumId w:val="11"/>
  </w:num>
  <w:num w:numId="25" w16cid:durableId="71195575">
    <w:abstractNumId w:val="18"/>
  </w:num>
  <w:num w:numId="26" w16cid:durableId="1154685977">
    <w:abstractNumId w:val="8"/>
  </w:num>
  <w:num w:numId="27" w16cid:durableId="2063404038">
    <w:abstractNumId w:val="10"/>
  </w:num>
  <w:num w:numId="28" w16cid:durableId="1661500539">
    <w:abstractNumId w:val="0"/>
  </w:num>
  <w:num w:numId="29" w16cid:durableId="198250622">
    <w:abstractNumId w:val="9"/>
  </w:num>
  <w:num w:numId="30" w16cid:durableId="909658545">
    <w:abstractNumId w:val="1"/>
  </w:num>
  <w:num w:numId="31" w16cid:durableId="799956605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9682D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1619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33B98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36F20"/>
    <w:rsid w:val="00544072"/>
    <w:rsid w:val="00550AFC"/>
    <w:rsid w:val="00555F51"/>
    <w:rsid w:val="005565AC"/>
    <w:rsid w:val="00561179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0B08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2FE8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2635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04FD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A50C3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C5808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0C7E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,Bullet List,FooterText,numbered,Paragraphe de liste1,列出段落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iformesyutiles2019.sepyc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D1CA-EEBA-4618-AF02-54FC5D53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</TotalTime>
  <Pages>5</Pages>
  <Words>1565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4</cp:revision>
  <cp:lastPrinted>2022-06-17T19:35:00Z</cp:lastPrinted>
  <dcterms:created xsi:type="dcterms:W3CDTF">2024-09-04T20:57:00Z</dcterms:created>
  <dcterms:modified xsi:type="dcterms:W3CDTF">2025-01-09T21:41:00Z</dcterms:modified>
</cp:coreProperties>
</file>